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354" w:rsidRDefault="00133354">
      <w:r>
        <w:rPr>
          <w:noProof/>
          <w:lang w:eastAsia="en-NZ"/>
        </w:rPr>
        <w:drawing>
          <wp:anchor distT="0" distB="0" distL="114300" distR="114300" simplePos="0" relativeHeight="251661312" behindDoc="0" locked="0" layoutInCell="1" allowOverlap="1" wp14:anchorId="76BEEE97" wp14:editId="15D404C7">
            <wp:simplePos x="0" y="0"/>
            <wp:positionH relativeFrom="column">
              <wp:posOffset>5391150</wp:posOffset>
            </wp:positionH>
            <wp:positionV relativeFrom="paragraph">
              <wp:posOffset>-380818</wp:posOffset>
            </wp:positionV>
            <wp:extent cx="738019" cy="904875"/>
            <wp:effectExtent l="0" t="0" r="0" b="0"/>
            <wp:wrapNone/>
            <wp:docPr id="4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8019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 wp14:anchorId="5EB9EB9B" wp14:editId="1D907745">
            <wp:simplePos x="0" y="0"/>
            <wp:positionH relativeFrom="column">
              <wp:posOffset>-409575</wp:posOffset>
            </wp:positionH>
            <wp:positionV relativeFrom="paragraph">
              <wp:posOffset>-379095</wp:posOffset>
            </wp:positionV>
            <wp:extent cx="1418616" cy="10001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epsWe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616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76AB" w:rsidRPr="00133354" w:rsidRDefault="00133354" w:rsidP="00133354">
      <w:pPr>
        <w:jc w:val="center"/>
        <w:rPr>
          <w:b/>
          <w:sz w:val="32"/>
          <w:szCs w:val="32"/>
        </w:rPr>
      </w:pPr>
      <w:r w:rsidRPr="00133354">
        <w:rPr>
          <w:b/>
          <w:sz w:val="32"/>
          <w:szCs w:val="32"/>
        </w:rPr>
        <w:t>Recommended Holiday Activities – StepsWeb</w:t>
      </w:r>
    </w:p>
    <w:p w:rsidR="005D4EAB" w:rsidRDefault="005D4EAB"/>
    <w:p w:rsidR="00133354" w:rsidRDefault="00133354">
      <w:r>
        <w:t xml:space="preserve">This document gives you suggested homework to set for your pupils over the summer holidays.  There’s also a template note you can send to parents to explain what you’d like them to do.  </w:t>
      </w:r>
      <w:r w:rsidR="005D4EAB">
        <w:t xml:space="preserve">  Both documents are on </w:t>
      </w:r>
      <w:hyperlink r:id="rId7" w:history="1">
        <w:r w:rsidR="005D4EAB" w:rsidRPr="00645E4A">
          <w:rPr>
            <w:rStyle w:val="Hyperlink"/>
          </w:rPr>
          <w:t>www.learningstaircase.co.nz</w:t>
        </w:r>
      </w:hyperlink>
      <w:r w:rsidR="005D4EAB">
        <w:t xml:space="preserve"> under the PD – Printables section.   </w:t>
      </w:r>
      <w:r>
        <w:t xml:space="preserve">We’ve provided you with </w:t>
      </w:r>
      <w:r w:rsidR="005D4EAB">
        <w:t>a pdf version and</w:t>
      </w:r>
      <w:r>
        <w:t xml:space="preserve"> a Word version so you can change details as you see fit.</w:t>
      </w:r>
    </w:p>
    <w:p w:rsidR="005D4EAB" w:rsidRPr="005D4EAB" w:rsidRDefault="005D4EAB">
      <w:pPr>
        <w:rPr>
          <w:b/>
        </w:rPr>
      </w:pPr>
      <w:r w:rsidRPr="005D4EAB">
        <w:rPr>
          <w:b/>
        </w:rPr>
        <w:t>Recommendations</w:t>
      </w:r>
    </w:p>
    <w:p w:rsidR="00133354" w:rsidRDefault="00133354">
      <w:r>
        <w:t>We don’t recommend that children work further ahead on Courses – we don’t want them to progress too fast and give you problems in Term 1.  However, these are suggested activities:</w:t>
      </w:r>
    </w:p>
    <w:p w:rsidR="00133354" w:rsidRDefault="00133354" w:rsidP="00133354">
      <w:pPr>
        <w:pStyle w:val="ListParagraph"/>
        <w:numPr>
          <w:ilvl w:val="0"/>
          <w:numId w:val="1"/>
        </w:numPr>
      </w:pPr>
      <w:r>
        <w:t>Go back to previous units (in Courses) and upgrade medals from bronze or silver to gold.</w:t>
      </w:r>
    </w:p>
    <w:p w:rsidR="00133354" w:rsidRDefault="00133354" w:rsidP="00133354">
      <w:pPr>
        <w:pStyle w:val="ListParagraph"/>
        <w:numPr>
          <w:ilvl w:val="0"/>
          <w:numId w:val="1"/>
        </w:numPr>
      </w:pPr>
      <w:r>
        <w:t>Do a list p</w:t>
      </w:r>
      <w:r w:rsidR="00963D52">
        <w:t>er week in the Homework section (set by the teacher – see suggestions below).</w:t>
      </w:r>
    </w:p>
    <w:p w:rsidR="005D4EAB" w:rsidRDefault="00133354" w:rsidP="00133354">
      <w:r>
        <w:t>Obviously you know your learners best and you may well have specific lists</w:t>
      </w:r>
      <w:r w:rsidR="005D4EAB">
        <w:t xml:space="preserve"> in mind for particular learners.</w:t>
      </w:r>
      <w:r>
        <w:t xml:space="preserve">  However, we thought it might be helpful to suggest </w:t>
      </w:r>
      <w:r w:rsidR="005D4EAB">
        <w:t>lists for learners at set</w:t>
      </w:r>
      <w:r>
        <w:t xml:space="preserve"> levels</w:t>
      </w:r>
      <w:r w:rsidR="005D4EAB">
        <w:t xml:space="preserve"> (up to Step 3 – higher level learners don’t usually need extra practice)</w:t>
      </w:r>
      <w:r>
        <w:t xml:space="preserve">.  </w:t>
      </w:r>
      <w:r w:rsidR="005D4EAB">
        <w:t>See overleaf for the table.</w:t>
      </w:r>
    </w:p>
    <w:p w:rsidR="00133354" w:rsidRDefault="00133354" w:rsidP="00133354">
      <w:r>
        <w:t xml:space="preserve">These can easily be set as homework and parents </w:t>
      </w:r>
      <w:r w:rsidR="005D4EAB">
        <w:t xml:space="preserve">can be </w:t>
      </w:r>
      <w:r>
        <w:t>encouraged to get their child to do one list per week.</w:t>
      </w:r>
      <w:r w:rsidR="005D4EAB">
        <w:t xml:space="preserve">  In most cases, we would suggest choosing a variety of lists, including some high frequency lists, some phonic patterns and a couple of word families.  </w:t>
      </w:r>
    </w:p>
    <w:p w:rsidR="005D4EAB" w:rsidRDefault="0065740B" w:rsidP="00133354">
      <w:pPr>
        <w:rPr>
          <w:b/>
        </w:rPr>
      </w:pPr>
      <w:r>
        <w:rPr>
          <w:noProof/>
          <w:lang w:eastAsia="en-N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4313555</wp:posOffset>
            </wp:positionH>
            <wp:positionV relativeFrom="paragraph">
              <wp:posOffset>8255</wp:posOffset>
            </wp:positionV>
            <wp:extent cx="1800000" cy="1176780"/>
            <wp:effectExtent l="0" t="0" r="0" b="444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76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4EAB" w:rsidRPr="005D4EAB">
        <w:rPr>
          <w:b/>
        </w:rPr>
        <w:t>How to set Homework on StepsWeb</w:t>
      </w:r>
    </w:p>
    <w:p w:rsidR="005D4EAB" w:rsidRDefault="005D4EAB" w:rsidP="005D4EA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Log in as a teacher and go to Manage Students</w:t>
      </w:r>
    </w:p>
    <w:p w:rsidR="0065740B" w:rsidRDefault="0065740B" w:rsidP="0065740B">
      <w:pPr>
        <w:pStyle w:val="ListParagraph"/>
        <w:rPr>
          <w:b/>
        </w:rPr>
      </w:pPr>
    </w:p>
    <w:p w:rsidR="005D4EAB" w:rsidRDefault="005D4EAB" w:rsidP="005D4EA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Select learner and click ‘Homework’ button (middle/bottom of page)</w:t>
      </w:r>
    </w:p>
    <w:p w:rsidR="0065740B" w:rsidRPr="0065740B" w:rsidRDefault="0065740B" w:rsidP="0065740B">
      <w:pPr>
        <w:pStyle w:val="ListParagraph"/>
        <w:rPr>
          <w:b/>
        </w:rPr>
      </w:pPr>
    </w:p>
    <w:p w:rsidR="0065740B" w:rsidRDefault="0065740B" w:rsidP="0065740B">
      <w:pPr>
        <w:pStyle w:val="ListParagraph"/>
        <w:rPr>
          <w:b/>
        </w:rPr>
      </w:pPr>
      <w:r>
        <w:rPr>
          <w:b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5184775</wp:posOffset>
                </wp:positionH>
                <wp:positionV relativeFrom="paragraph">
                  <wp:posOffset>28575</wp:posOffset>
                </wp:positionV>
                <wp:extent cx="301625" cy="104775"/>
                <wp:effectExtent l="22225" t="15875" r="44450" b="25400"/>
                <wp:wrapNone/>
                <wp:docPr id="3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01625" cy="10477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7EC5C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3" o:spid="_x0000_s1026" type="#_x0000_t13" style="position:absolute;margin-left:408.25pt;margin-top:2.25pt;width:23.75pt;height:8.2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" adj="17848" fillcolor="red" strokecolor="red" strokeweight="2pt"/>
            </w:pict>
          </mc:Fallback>
        </mc:AlternateContent>
      </w:r>
    </w:p>
    <w:p w:rsidR="005D4EAB" w:rsidRDefault="0065740B" w:rsidP="005D4EAB">
      <w:pPr>
        <w:pStyle w:val="ListParagraph"/>
        <w:numPr>
          <w:ilvl w:val="0"/>
          <w:numId w:val="2"/>
        </w:numPr>
        <w:rPr>
          <w:b/>
        </w:rPr>
      </w:pPr>
      <w:r>
        <w:rPr>
          <w:noProof/>
          <w:lang w:eastAsia="en-N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4328160</wp:posOffset>
            </wp:positionH>
            <wp:positionV relativeFrom="paragraph">
              <wp:posOffset>318135</wp:posOffset>
            </wp:positionV>
            <wp:extent cx="1800000" cy="1271585"/>
            <wp:effectExtent l="0" t="0" r="0" b="508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271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4EAB">
        <w:rPr>
          <w:b/>
        </w:rPr>
        <w:t>On Homework page, click ‘Add Homework’ (bottom of page</w:t>
      </w:r>
      <w:r>
        <w:rPr>
          <w:b/>
        </w:rPr>
        <w:t>)</w:t>
      </w:r>
    </w:p>
    <w:p w:rsidR="0065740B" w:rsidRPr="0065740B" w:rsidRDefault="0065740B" w:rsidP="0065740B">
      <w:pPr>
        <w:rPr>
          <w:b/>
        </w:rPr>
      </w:pPr>
    </w:p>
    <w:p w:rsidR="005D4EAB" w:rsidRDefault="005D4EAB" w:rsidP="005D4EA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You will see a screen with options.  Select ‘Set specific wordlist and select due date (end of holidays in this case?).</w:t>
      </w:r>
    </w:p>
    <w:p w:rsidR="0065740B" w:rsidRPr="0065740B" w:rsidRDefault="0065740B" w:rsidP="0065740B">
      <w:pPr>
        <w:pStyle w:val="ListParagraph"/>
        <w:rPr>
          <w:b/>
        </w:rPr>
      </w:pPr>
    </w:p>
    <w:p w:rsidR="0065740B" w:rsidRDefault="0065740B" w:rsidP="0065740B">
      <w:pPr>
        <w:pStyle w:val="ListParagraph"/>
        <w:rPr>
          <w:b/>
        </w:rPr>
      </w:pPr>
    </w:p>
    <w:p w:rsidR="0065740B" w:rsidRDefault="005D4EAB" w:rsidP="005D4EA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Then click Confirm</w:t>
      </w:r>
      <w:r w:rsidR="0065740B">
        <w:rPr>
          <w:b/>
        </w:rPr>
        <w:t xml:space="preserve">.  You can do this several times to add a few lists to the homework field.  When your learner next logs in, </w:t>
      </w:r>
    </w:p>
    <w:p w:rsidR="005D4EAB" w:rsidRPr="005D4EAB" w:rsidRDefault="0065740B" w:rsidP="0065740B">
      <w:pPr>
        <w:pStyle w:val="ListParagraph"/>
        <w:rPr>
          <w:b/>
        </w:rPr>
      </w:pPr>
      <w:r>
        <w:rPr>
          <w:noProof/>
          <w:lang w:eastAsia="en-N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4328160</wp:posOffset>
            </wp:positionH>
            <wp:positionV relativeFrom="paragraph">
              <wp:posOffset>114935</wp:posOffset>
            </wp:positionV>
            <wp:extent cx="1800000" cy="1084067"/>
            <wp:effectExtent l="0" t="0" r="0" b="190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0840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>he/she will see an exclamation mark on the ‘Homework’</w:t>
      </w:r>
      <w:r>
        <w:rPr>
          <w:b/>
        </w:rPr>
        <w:br/>
        <w:t>button, indicating that there is homework to be done.</w:t>
      </w:r>
    </w:p>
    <w:p w:rsidR="001923BE" w:rsidRDefault="001923BE" w:rsidP="00133354">
      <w:bookmarkStart w:id="0" w:name="_GoBack"/>
      <w:bookmarkEnd w:id="0"/>
    </w:p>
    <w:p w:rsidR="005D4EAB" w:rsidRDefault="005D4EAB" w:rsidP="0013335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1"/>
        <w:gridCol w:w="1505"/>
        <w:gridCol w:w="1998"/>
        <w:gridCol w:w="1752"/>
        <w:gridCol w:w="1752"/>
      </w:tblGrid>
      <w:tr w:rsidR="00167890" w:rsidTr="005D4EAB">
        <w:tc>
          <w:tcPr>
            <w:tcW w:w="1751" w:type="dxa"/>
            <w:shd w:val="clear" w:color="auto" w:fill="B8CCE4" w:themeFill="accent1" w:themeFillTint="66"/>
          </w:tcPr>
          <w:p w:rsidR="00167890" w:rsidRPr="00963D52" w:rsidRDefault="00167890" w:rsidP="00133354">
            <w:pPr>
              <w:rPr>
                <w:b/>
              </w:rPr>
            </w:pPr>
            <w:r w:rsidRPr="00963D52">
              <w:rPr>
                <w:b/>
              </w:rPr>
              <w:lastRenderedPageBreak/>
              <w:t>Current workbook level</w:t>
            </w:r>
          </w:p>
        </w:tc>
        <w:tc>
          <w:tcPr>
            <w:tcW w:w="1505" w:type="dxa"/>
            <w:shd w:val="clear" w:color="auto" w:fill="B8CCE4" w:themeFill="accent1" w:themeFillTint="66"/>
          </w:tcPr>
          <w:p w:rsidR="00167890" w:rsidRPr="00963D52" w:rsidRDefault="00167890" w:rsidP="00133354">
            <w:pPr>
              <w:rPr>
                <w:b/>
              </w:rPr>
            </w:pPr>
            <w:r w:rsidRPr="00963D52">
              <w:rPr>
                <w:b/>
              </w:rPr>
              <w:t>High Frequency lists</w:t>
            </w:r>
          </w:p>
        </w:tc>
        <w:tc>
          <w:tcPr>
            <w:tcW w:w="1998" w:type="dxa"/>
            <w:shd w:val="clear" w:color="auto" w:fill="B8CCE4" w:themeFill="accent1" w:themeFillTint="66"/>
          </w:tcPr>
          <w:p w:rsidR="00167890" w:rsidRPr="00963D52" w:rsidRDefault="00167890" w:rsidP="00133354">
            <w:pPr>
              <w:rPr>
                <w:b/>
              </w:rPr>
            </w:pPr>
            <w:r w:rsidRPr="00963D52">
              <w:rPr>
                <w:b/>
              </w:rPr>
              <w:t>Spelling Patterns &amp; Rules</w:t>
            </w:r>
          </w:p>
        </w:tc>
        <w:tc>
          <w:tcPr>
            <w:tcW w:w="1752" w:type="dxa"/>
            <w:shd w:val="clear" w:color="auto" w:fill="B8CCE4" w:themeFill="accent1" w:themeFillTint="66"/>
          </w:tcPr>
          <w:p w:rsidR="00167890" w:rsidRPr="00963D52" w:rsidRDefault="00167890" w:rsidP="00133354">
            <w:pPr>
              <w:rPr>
                <w:b/>
              </w:rPr>
            </w:pPr>
            <w:r w:rsidRPr="00963D52">
              <w:rPr>
                <w:b/>
              </w:rPr>
              <w:t>Word Families</w:t>
            </w:r>
          </w:p>
        </w:tc>
        <w:tc>
          <w:tcPr>
            <w:tcW w:w="1752" w:type="dxa"/>
            <w:shd w:val="clear" w:color="auto" w:fill="B8CCE4" w:themeFill="accent1" w:themeFillTint="66"/>
          </w:tcPr>
          <w:p w:rsidR="00167890" w:rsidRPr="00963D52" w:rsidRDefault="00167890" w:rsidP="00133354">
            <w:pPr>
              <w:rPr>
                <w:b/>
              </w:rPr>
            </w:pPr>
            <w:r w:rsidRPr="00963D52">
              <w:rPr>
                <w:b/>
              </w:rPr>
              <w:t>Other</w:t>
            </w:r>
          </w:p>
        </w:tc>
      </w:tr>
      <w:tr w:rsidR="00167890" w:rsidTr="005D4EAB">
        <w:trPr>
          <w:trHeight w:val="1441"/>
        </w:trPr>
        <w:tc>
          <w:tcPr>
            <w:tcW w:w="1751" w:type="dxa"/>
            <w:shd w:val="clear" w:color="auto" w:fill="DBE5F1" w:themeFill="accent1" w:themeFillTint="33"/>
          </w:tcPr>
          <w:p w:rsidR="00167890" w:rsidRPr="00E5324E" w:rsidRDefault="00167890" w:rsidP="00133354">
            <w:pPr>
              <w:rPr>
                <w:b/>
              </w:rPr>
            </w:pPr>
            <w:r w:rsidRPr="00E5324E">
              <w:rPr>
                <w:b/>
              </w:rPr>
              <w:t>Steps to Literacy Initial A</w:t>
            </w:r>
          </w:p>
        </w:tc>
        <w:tc>
          <w:tcPr>
            <w:tcW w:w="1505" w:type="dxa"/>
          </w:tcPr>
          <w:p w:rsidR="00167890" w:rsidRDefault="00167890" w:rsidP="00133354">
            <w:r>
              <w:t>Lists 2-5</w:t>
            </w:r>
          </w:p>
        </w:tc>
        <w:tc>
          <w:tcPr>
            <w:tcW w:w="1998" w:type="dxa"/>
          </w:tcPr>
          <w:p w:rsidR="00167890" w:rsidRPr="00963D52" w:rsidRDefault="00167890" w:rsidP="00133354">
            <w:pPr>
              <w:rPr>
                <w:b/>
              </w:rPr>
            </w:pPr>
            <w:r w:rsidRPr="00963D52">
              <w:rPr>
                <w:b/>
              </w:rPr>
              <w:t>Short Vowel Sounds</w:t>
            </w:r>
          </w:p>
          <w:p w:rsidR="00167890" w:rsidRDefault="00167890" w:rsidP="00133354">
            <w:r>
              <w:t>Short ‘a’ words’</w:t>
            </w:r>
          </w:p>
          <w:p w:rsidR="00167890" w:rsidRDefault="00167890" w:rsidP="00133354">
            <w:r>
              <w:t>Short ‘e’ words</w:t>
            </w:r>
          </w:p>
          <w:p w:rsidR="00167890" w:rsidRDefault="00167890" w:rsidP="00133354">
            <w:r>
              <w:t>Short ‘i’ words</w:t>
            </w:r>
          </w:p>
          <w:p w:rsidR="00167890" w:rsidRDefault="00167890" w:rsidP="00133354">
            <w:r>
              <w:t>Short ‘o’ words</w:t>
            </w:r>
          </w:p>
          <w:p w:rsidR="00167890" w:rsidRDefault="00167890" w:rsidP="00133354">
            <w:r>
              <w:t>Short ‘u’ words</w:t>
            </w:r>
          </w:p>
        </w:tc>
        <w:tc>
          <w:tcPr>
            <w:tcW w:w="1752" w:type="dxa"/>
          </w:tcPr>
          <w:p w:rsidR="00167890" w:rsidRDefault="00167890" w:rsidP="00133354">
            <w:r>
              <w:t>-at</w:t>
            </w:r>
          </w:p>
          <w:p w:rsidR="00167890" w:rsidRDefault="00167890" w:rsidP="00133354">
            <w:r>
              <w:t>-et</w:t>
            </w:r>
          </w:p>
          <w:p w:rsidR="00167890" w:rsidRDefault="00167890" w:rsidP="00133354">
            <w:r>
              <w:t>-</w:t>
            </w:r>
            <w:proofErr w:type="spellStart"/>
            <w:r>
              <w:t>ig</w:t>
            </w:r>
            <w:proofErr w:type="spellEnd"/>
          </w:p>
          <w:p w:rsidR="00167890" w:rsidRDefault="00167890" w:rsidP="00133354">
            <w:r>
              <w:t>-</w:t>
            </w:r>
            <w:proofErr w:type="spellStart"/>
            <w:r>
              <w:t>og</w:t>
            </w:r>
            <w:proofErr w:type="spellEnd"/>
          </w:p>
          <w:p w:rsidR="00167890" w:rsidRDefault="00167890" w:rsidP="00133354">
            <w:r>
              <w:t>-un</w:t>
            </w:r>
          </w:p>
          <w:p w:rsidR="00167890" w:rsidRDefault="00167890" w:rsidP="00133354"/>
        </w:tc>
        <w:tc>
          <w:tcPr>
            <w:tcW w:w="1752" w:type="dxa"/>
          </w:tcPr>
          <w:p w:rsidR="00167890" w:rsidRDefault="00167890" w:rsidP="00133354"/>
        </w:tc>
      </w:tr>
      <w:tr w:rsidR="00167890" w:rsidTr="005D4EAB">
        <w:trPr>
          <w:trHeight w:val="1447"/>
        </w:trPr>
        <w:tc>
          <w:tcPr>
            <w:tcW w:w="1751" w:type="dxa"/>
            <w:shd w:val="clear" w:color="auto" w:fill="DBE5F1" w:themeFill="accent1" w:themeFillTint="33"/>
          </w:tcPr>
          <w:p w:rsidR="00167890" w:rsidRPr="00E5324E" w:rsidRDefault="00167890" w:rsidP="00133354">
            <w:pPr>
              <w:rPr>
                <w:b/>
              </w:rPr>
            </w:pPr>
            <w:r w:rsidRPr="00E5324E">
              <w:rPr>
                <w:b/>
              </w:rPr>
              <w:t>Steps to Literacy Initial B</w:t>
            </w:r>
          </w:p>
        </w:tc>
        <w:tc>
          <w:tcPr>
            <w:tcW w:w="1505" w:type="dxa"/>
          </w:tcPr>
          <w:p w:rsidR="00167890" w:rsidRDefault="00167890" w:rsidP="00133354">
            <w:r>
              <w:t>Lists 6 - 10</w:t>
            </w:r>
          </w:p>
        </w:tc>
        <w:tc>
          <w:tcPr>
            <w:tcW w:w="1998" w:type="dxa"/>
          </w:tcPr>
          <w:p w:rsidR="00167890" w:rsidRPr="00167890" w:rsidRDefault="00167890" w:rsidP="00133354">
            <w:pPr>
              <w:rPr>
                <w:b/>
              </w:rPr>
            </w:pPr>
            <w:r w:rsidRPr="00167890">
              <w:rPr>
                <w:b/>
              </w:rPr>
              <w:t>General</w:t>
            </w:r>
          </w:p>
          <w:p w:rsidR="00167890" w:rsidRDefault="00167890" w:rsidP="00133354">
            <w:r>
              <w:t>‘ch’ words 1</w:t>
            </w:r>
          </w:p>
          <w:p w:rsidR="00167890" w:rsidRDefault="00167890" w:rsidP="00133354">
            <w:r>
              <w:t>‘</w:t>
            </w:r>
            <w:proofErr w:type="spellStart"/>
            <w:r>
              <w:t>sh</w:t>
            </w:r>
            <w:proofErr w:type="spellEnd"/>
            <w:r>
              <w:t>’ words 1</w:t>
            </w:r>
          </w:p>
        </w:tc>
        <w:tc>
          <w:tcPr>
            <w:tcW w:w="1752" w:type="dxa"/>
          </w:tcPr>
          <w:p w:rsidR="00167890" w:rsidRDefault="00167890" w:rsidP="00133354">
            <w:r>
              <w:t>-ag</w:t>
            </w:r>
          </w:p>
          <w:p w:rsidR="00167890" w:rsidRDefault="00167890" w:rsidP="00133354">
            <w:r>
              <w:t>-ell</w:t>
            </w:r>
          </w:p>
          <w:p w:rsidR="00167890" w:rsidRDefault="00167890" w:rsidP="00133354">
            <w:r>
              <w:t>-</w:t>
            </w:r>
            <w:proofErr w:type="spellStart"/>
            <w:r>
              <w:t>ig</w:t>
            </w:r>
            <w:proofErr w:type="spellEnd"/>
          </w:p>
          <w:p w:rsidR="00167890" w:rsidRDefault="00167890" w:rsidP="00133354">
            <w:r>
              <w:t>-</w:t>
            </w:r>
            <w:proofErr w:type="spellStart"/>
            <w:r>
              <w:t>ot</w:t>
            </w:r>
            <w:proofErr w:type="spellEnd"/>
          </w:p>
          <w:p w:rsidR="00167890" w:rsidRDefault="00167890" w:rsidP="00133354">
            <w:r>
              <w:t>-</w:t>
            </w:r>
            <w:proofErr w:type="spellStart"/>
            <w:r>
              <w:t>ug</w:t>
            </w:r>
            <w:proofErr w:type="spellEnd"/>
          </w:p>
        </w:tc>
        <w:tc>
          <w:tcPr>
            <w:tcW w:w="1752" w:type="dxa"/>
          </w:tcPr>
          <w:p w:rsidR="00167890" w:rsidRDefault="00167890" w:rsidP="00133354"/>
        </w:tc>
      </w:tr>
      <w:tr w:rsidR="00167890" w:rsidTr="005D4EAB">
        <w:tc>
          <w:tcPr>
            <w:tcW w:w="1751" w:type="dxa"/>
            <w:shd w:val="clear" w:color="auto" w:fill="DBE5F1" w:themeFill="accent1" w:themeFillTint="33"/>
          </w:tcPr>
          <w:p w:rsidR="00167890" w:rsidRPr="00E5324E" w:rsidRDefault="00167890" w:rsidP="00133354">
            <w:pPr>
              <w:rPr>
                <w:b/>
              </w:rPr>
            </w:pPr>
            <w:r w:rsidRPr="00E5324E">
              <w:rPr>
                <w:b/>
              </w:rPr>
              <w:t>Steps to Literacy Initial C</w:t>
            </w:r>
          </w:p>
        </w:tc>
        <w:tc>
          <w:tcPr>
            <w:tcW w:w="1505" w:type="dxa"/>
          </w:tcPr>
          <w:p w:rsidR="00167890" w:rsidRDefault="00167890" w:rsidP="00133354">
            <w:r>
              <w:t>Lists 10-15</w:t>
            </w:r>
          </w:p>
        </w:tc>
        <w:tc>
          <w:tcPr>
            <w:tcW w:w="1998" w:type="dxa"/>
          </w:tcPr>
          <w:p w:rsidR="00167890" w:rsidRPr="00167890" w:rsidRDefault="00167890" w:rsidP="00133354">
            <w:pPr>
              <w:rPr>
                <w:b/>
              </w:rPr>
            </w:pPr>
            <w:r w:rsidRPr="00167890">
              <w:rPr>
                <w:b/>
              </w:rPr>
              <w:t>End blends</w:t>
            </w:r>
          </w:p>
          <w:p w:rsidR="00167890" w:rsidRDefault="00167890" w:rsidP="00133354">
            <w:r>
              <w:t>-</w:t>
            </w:r>
            <w:proofErr w:type="spellStart"/>
            <w:r>
              <w:t>mp</w:t>
            </w:r>
            <w:proofErr w:type="spellEnd"/>
            <w:r>
              <w:t xml:space="preserve"> words 1</w:t>
            </w:r>
          </w:p>
          <w:p w:rsidR="00167890" w:rsidRDefault="00167890" w:rsidP="00133354">
            <w:r>
              <w:t>-st words 1</w:t>
            </w:r>
          </w:p>
          <w:p w:rsidR="00167890" w:rsidRDefault="00167890" w:rsidP="00133354">
            <w:r>
              <w:t>Patterns</w:t>
            </w:r>
          </w:p>
          <w:p w:rsidR="00167890" w:rsidRDefault="00167890" w:rsidP="00133354">
            <w:r>
              <w:t>-</w:t>
            </w:r>
            <w:proofErr w:type="spellStart"/>
            <w:r>
              <w:t>ff</w:t>
            </w:r>
            <w:proofErr w:type="spellEnd"/>
            <w:r>
              <w:t xml:space="preserve"> words 1</w:t>
            </w:r>
          </w:p>
          <w:p w:rsidR="00167890" w:rsidRDefault="00167890" w:rsidP="00133354">
            <w:r>
              <w:t>-</w:t>
            </w:r>
            <w:proofErr w:type="spellStart"/>
            <w:r>
              <w:t>ss</w:t>
            </w:r>
            <w:proofErr w:type="spellEnd"/>
            <w:r>
              <w:t xml:space="preserve"> words 1</w:t>
            </w:r>
          </w:p>
        </w:tc>
        <w:tc>
          <w:tcPr>
            <w:tcW w:w="1752" w:type="dxa"/>
          </w:tcPr>
          <w:p w:rsidR="00167890" w:rsidRDefault="00167890" w:rsidP="00133354">
            <w:r>
              <w:t>-ack 1</w:t>
            </w:r>
          </w:p>
          <w:p w:rsidR="00167890" w:rsidRDefault="00167890" w:rsidP="00133354">
            <w:r>
              <w:t>-all</w:t>
            </w:r>
          </w:p>
          <w:p w:rsidR="00167890" w:rsidRDefault="00167890" w:rsidP="00133354">
            <w:r>
              <w:t>-</w:t>
            </w:r>
            <w:proofErr w:type="spellStart"/>
            <w:r>
              <w:t>ar</w:t>
            </w:r>
            <w:proofErr w:type="spellEnd"/>
          </w:p>
          <w:p w:rsidR="00167890" w:rsidRDefault="00167890" w:rsidP="00133354">
            <w:r>
              <w:t>-ay</w:t>
            </w:r>
          </w:p>
          <w:p w:rsidR="00167890" w:rsidRDefault="00167890" w:rsidP="00133354">
            <w:r>
              <w:t>-</w:t>
            </w:r>
            <w:proofErr w:type="spellStart"/>
            <w:r>
              <w:t>ee</w:t>
            </w:r>
            <w:proofErr w:type="spellEnd"/>
          </w:p>
          <w:p w:rsidR="00167890" w:rsidRDefault="00167890" w:rsidP="00133354">
            <w:r>
              <w:t>-ill</w:t>
            </w:r>
          </w:p>
        </w:tc>
        <w:tc>
          <w:tcPr>
            <w:tcW w:w="1752" w:type="dxa"/>
          </w:tcPr>
          <w:p w:rsidR="00167890" w:rsidRDefault="00167890" w:rsidP="00133354"/>
        </w:tc>
      </w:tr>
      <w:tr w:rsidR="00167890" w:rsidTr="005D4EAB">
        <w:tc>
          <w:tcPr>
            <w:tcW w:w="1751" w:type="dxa"/>
            <w:shd w:val="clear" w:color="auto" w:fill="DBE5F1" w:themeFill="accent1" w:themeFillTint="33"/>
          </w:tcPr>
          <w:p w:rsidR="00167890" w:rsidRPr="00E5324E" w:rsidRDefault="00167890" w:rsidP="00133354">
            <w:pPr>
              <w:rPr>
                <w:b/>
              </w:rPr>
            </w:pPr>
            <w:r w:rsidRPr="00E5324E">
              <w:rPr>
                <w:b/>
              </w:rPr>
              <w:t>Steps to Literacy Initial D</w:t>
            </w:r>
          </w:p>
        </w:tc>
        <w:tc>
          <w:tcPr>
            <w:tcW w:w="1505" w:type="dxa"/>
          </w:tcPr>
          <w:p w:rsidR="00167890" w:rsidRDefault="00167890" w:rsidP="00133354">
            <w:r>
              <w:t>Lists 16-20</w:t>
            </w:r>
          </w:p>
        </w:tc>
        <w:tc>
          <w:tcPr>
            <w:tcW w:w="1998" w:type="dxa"/>
          </w:tcPr>
          <w:p w:rsidR="00167890" w:rsidRPr="00E5324E" w:rsidRDefault="00167890" w:rsidP="00133354">
            <w:pPr>
              <w:rPr>
                <w:b/>
              </w:rPr>
            </w:pPr>
            <w:r w:rsidRPr="00E5324E">
              <w:rPr>
                <w:b/>
              </w:rPr>
              <w:t xml:space="preserve">Silent ‘e’ </w:t>
            </w:r>
          </w:p>
          <w:p w:rsidR="00167890" w:rsidRDefault="00167890" w:rsidP="00133354">
            <w:r>
              <w:t>a-e words 1</w:t>
            </w:r>
          </w:p>
          <w:p w:rsidR="00167890" w:rsidRDefault="00167890" w:rsidP="00133354">
            <w:r>
              <w:t>i-e words 1</w:t>
            </w:r>
          </w:p>
          <w:p w:rsidR="00167890" w:rsidRDefault="00167890" w:rsidP="00133354">
            <w:r>
              <w:t>o-e words 1</w:t>
            </w:r>
          </w:p>
          <w:p w:rsidR="00167890" w:rsidRDefault="00167890" w:rsidP="00133354">
            <w:r>
              <w:t>u-e words 1</w:t>
            </w:r>
          </w:p>
          <w:p w:rsidR="00167890" w:rsidRDefault="00167890" w:rsidP="00133354"/>
        </w:tc>
        <w:tc>
          <w:tcPr>
            <w:tcW w:w="1752" w:type="dxa"/>
          </w:tcPr>
          <w:p w:rsidR="00167890" w:rsidRDefault="00167890" w:rsidP="00133354">
            <w:r>
              <w:t>-ay</w:t>
            </w:r>
          </w:p>
          <w:p w:rsidR="00167890" w:rsidRDefault="00167890" w:rsidP="00133354">
            <w:r>
              <w:t>-and</w:t>
            </w:r>
          </w:p>
          <w:p w:rsidR="00167890" w:rsidRDefault="00167890" w:rsidP="00133354">
            <w:r>
              <w:t>-</w:t>
            </w:r>
            <w:proofErr w:type="spellStart"/>
            <w:r>
              <w:t>eep</w:t>
            </w:r>
            <w:proofErr w:type="spellEnd"/>
          </w:p>
          <w:p w:rsidR="00167890" w:rsidRDefault="00167890" w:rsidP="00133354">
            <w:r>
              <w:t>-ick 1</w:t>
            </w:r>
          </w:p>
          <w:p w:rsidR="00167890" w:rsidRDefault="00167890" w:rsidP="00133354">
            <w:r>
              <w:t>-</w:t>
            </w:r>
            <w:proofErr w:type="spellStart"/>
            <w:r>
              <w:t>ing</w:t>
            </w:r>
            <w:proofErr w:type="spellEnd"/>
          </w:p>
          <w:p w:rsidR="00167890" w:rsidRDefault="00167890" w:rsidP="00133354">
            <w:r>
              <w:t>-</w:t>
            </w:r>
            <w:proofErr w:type="spellStart"/>
            <w:r>
              <w:t>uck</w:t>
            </w:r>
            <w:proofErr w:type="spellEnd"/>
          </w:p>
        </w:tc>
        <w:tc>
          <w:tcPr>
            <w:tcW w:w="1752" w:type="dxa"/>
          </w:tcPr>
          <w:p w:rsidR="00167890" w:rsidRDefault="00167890" w:rsidP="00133354"/>
        </w:tc>
      </w:tr>
      <w:tr w:rsidR="00167890" w:rsidTr="005D4EAB">
        <w:tc>
          <w:tcPr>
            <w:tcW w:w="1751" w:type="dxa"/>
            <w:shd w:val="clear" w:color="auto" w:fill="DBE5F1" w:themeFill="accent1" w:themeFillTint="33"/>
          </w:tcPr>
          <w:p w:rsidR="00167890" w:rsidRPr="00E5324E" w:rsidRDefault="00167890" w:rsidP="00167890">
            <w:pPr>
              <w:rPr>
                <w:b/>
              </w:rPr>
            </w:pPr>
            <w:r w:rsidRPr="00E5324E">
              <w:rPr>
                <w:b/>
              </w:rPr>
              <w:t>Steps to Literacy Initial E</w:t>
            </w:r>
          </w:p>
        </w:tc>
        <w:tc>
          <w:tcPr>
            <w:tcW w:w="1505" w:type="dxa"/>
          </w:tcPr>
          <w:p w:rsidR="00167890" w:rsidRDefault="00167890" w:rsidP="00167890">
            <w:r>
              <w:t>Lists 21-25</w:t>
            </w:r>
          </w:p>
        </w:tc>
        <w:tc>
          <w:tcPr>
            <w:tcW w:w="1998" w:type="dxa"/>
          </w:tcPr>
          <w:p w:rsidR="00167890" w:rsidRDefault="00167890" w:rsidP="00167890">
            <w:r>
              <w:t>‘</w:t>
            </w:r>
            <w:proofErr w:type="spellStart"/>
            <w:r>
              <w:t>ar</w:t>
            </w:r>
            <w:proofErr w:type="spellEnd"/>
            <w:r>
              <w:t>’ words 1</w:t>
            </w:r>
          </w:p>
          <w:p w:rsidR="005F44A7" w:rsidRDefault="005F44A7" w:rsidP="00167890">
            <w:r>
              <w:t>‘</w:t>
            </w:r>
            <w:proofErr w:type="spellStart"/>
            <w:r>
              <w:t>ea</w:t>
            </w:r>
            <w:proofErr w:type="spellEnd"/>
            <w:r>
              <w:t xml:space="preserve"> words 1</w:t>
            </w:r>
          </w:p>
          <w:p w:rsidR="005F44A7" w:rsidRDefault="005F44A7" w:rsidP="00167890">
            <w:r>
              <w:t>‘</w:t>
            </w:r>
            <w:proofErr w:type="spellStart"/>
            <w:r>
              <w:t>oa</w:t>
            </w:r>
            <w:proofErr w:type="spellEnd"/>
            <w:r>
              <w:t>’ words 1</w:t>
            </w:r>
          </w:p>
          <w:p w:rsidR="005F44A7" w:rsidRDefault="005F44A7" w:rsidP="00167890">
            <w:r>
              <w:t>‘</w:t>
            </w:r>
            <w:proofErr w:type="spellStart"/>
            <w:r>
              <w:t>oo</w:t>
            </w:r>
            <w:proofErr w:type="spellEnd"/>
            <w:r>
              <w:t>’ words 1</w:t>
            </w:r>
          </w:p>
          <w:p w:rsidR="005F44A7" w:rsidRDefault="005F44A7" w:rsidP="00167890">
            <w:r>
              <w:t>‘ow’ (cow) 1</w:t>
            </w:r>
          </w:p>
          <w:p w:rsidR="005F44A7" w:rsidRDefault="005F44A7" w:rsidP="00167890">
            <w:r>
              <w:t>‘oy words 1</w:t>
            </w:r>
          </w:p>
        </w:tc>
        <w:tc>
          <w:tcPr>
            <w:tcW w:w="1752" w:type="dxa"/>
          </w:tcPr>
          <w:p w:rsidR="00167890" w:rsidRDefault="00167890" w:rsidP="00167890">
            <w:r>
              <w:t>-</w:t>
            </w:r>
            <w:proofErr w:type="spellStart"/>
            <w:r>
              <w:t>ame</w:t>
            </w:r>
            <w:proofErr w:type="spellEnd"/>
          </w:p>
          <w:p w:rsidR="00167890" w:rsidRDefault="00167890" w:rsidP="00167890">
            <w:r>
              <w:t>-</w:t>
            </w:r>
            <w:proofErr w:type="spellStart"/>
            <w:r>
              <w:t>ank</w:t>
            </w:r>
            <w:proofErr w:type="spellEnd"/>
          </w:p>
          <w:p w:rsidR="00167890" w:rsidRDefault="00167890" w:rsidP="00167890">
            <w:r>
              <w:t>-</w:t>
            </w:r>
            <w:proofErr w:type="spellStart"/>
            <w:r>
              <w:t>ew</w:t>
            </w:r>
            <w:proofErr w:type="spellEnd"/>
          </w:p>
          <w:p w:rsidR="00167890" w:rsidRDefault="00167890" w:rsidP="00167890">
            <w:r>
              <w:t>-ink</w:t>
            </w:r>
          </w:p>
          <w:p w:rsidR="00167890" w:rsidRDefault="00167890" w:rsidP="00167890">
            <w:r>
              <w:t>-old</w:t>
            </w:r>
          </w:p>
          <w:p w:rsidR="00167890" w:rsidRDefault="00167890" w:rsidP="00167890">
            <w:r>
              <w:t>-ump</w:t>
            </w:r>
          </w:p>
          <w:p w:rsidR="00167890" w:rsidRDefault="00167890" w:rsidP="00167890">
            <w:r>
              <w:t>-</w:t>
            </w:r>
            <w:proofErr w:type="spellStart"/>
            <w:r>
              <w:t>ut</w:t>
            </w:r>
            <w:proofErr w:type="spellEnd"/>
          </w:p>
        </w:tc>
        <w:tc>
          <w:tcPr>
            <w:tcW w:w="1752" w:type="dxa"/>
          </w:tcPr>
          <w:p w:rsidR="00167890" w:rsidRDefault="00167890" w:rsidP="00167890">
            <w:r>
              <w:t>Homophones 1</w:t>
            </w:r>
          </w:p>
        </w:tc>
      </w:tr>
      <w:tr w:rsidR="00167890" w:rsidTr="005D4EAB">
        <w:tc>
          <w:tcPr>
            <w:tcW w:w="1751" w:type="dxa"/>
            <w:shd w:val="clear" w:color="auto" w:fill="DBE5F1" w:themeFill="accent1" w:themeFillTint="33"/>
          </w:tcPr>
          <w:p w:rsidR="00167890" w:rsidRPr="00E5324E" w:rsidRDefault="00167890" w:rsidP="00167890">
            <w:pPr>
              <w:rPr>
                <w:b/>
              </w:rPr>
            </w:pPr>
            <w:r w:rsidRPr="00E5324E">
              <w:rPr>
                <w:b/>
              </w:rPr>
              <w:t>Steps to Literacy Initial F</w:t>
            </w:r>
          </w:p>
        </w:tc>
        <w:tc>
          <w:tcPr>
            <w:tcW w:w="1505" w:type="dxa"/>
          </w:tcPr>
          <w:p w:rsidR="00167890" w:rsidRDefault="00167890" w:rsidP="00167890">
            <w:r>
              <w:t>Lists 26-30</w:t>
            </w:r>
          </w:p>
        </w:tc>
        <w:tc>
          <w:tcPr>
            <w:tcW w:w="1998" w:type="dxa"/>
          </w:tcPr>
          <w:p w:rsidR="00167890" w:rsidRDefault="005F44A7" w:rsidP="00167890">
            <w:r>
              <w:t>‘</w:t>
            </w:r>
            <w:proofErr w:type="spellStart"/>
            <w:r>
              <w:t>er</w:t>
            </w:r>
            <w:proofErr w:type="spellEnd"/>
            <w:r>
              <w:t>’ words 1</w:t>
            </w:r>
          </w:p>
          <w:p w:rsidR="005F44A7" w:rsidRDefault="005F44A7" w:rsidP="00167890">
            <w:r>
              <w:t>‘</w:t>
            </w:r>
            <w:proofErr w:type="spellStart"/>
            <w:r>
              <w:t>ir</w:t>
            </w:r>
            <w:proofErr w:type="spellEnd"/>
            <w:r>
              <w:t>’ words 1</w:t>
            </w:r>
          </w:p>
          <w:p w:rsidR="005F44A7" w:rsidRDefault="005F44A7" w:rsidP="00167890">
            <w:r>
              <w:t>‘</w:t>
            </w:r>
            <w:proofErr w:type="spellStart"/>
            <w:r>
              <w:t>oo</w:t>
            </w:r>
            <w:proofErr w:type="spellEnd"/>
            <w:r>
              <w:t>’ words (book)</w:t>
            </w:r>
          </w:p>
          <w:p w:rsidR="005F44A7" w:rsidRDefault="005F44A7" w:rsidP="00167890">
            <w:r>
              <w:t>‘ore/</w:t>
            </w:r>
            <w:proofErr w:type="spellStart"/>
            <w:r>
              <w:t>oor</w:t>
            </w:r>
            <w:proofErr w:type="spellEnd"/>
            <w:r>
              <w:t>’ words</w:t>
            </w:r>
          </w:p>
          <w:p w:rsidR="005F44A7" w:rsidRDefault="005F44A7" w:rsidP="00167890">
            <w:r>
              <w:t>‘</w:t>
            </w:r>
            <w:proofErr w:type="spellStart"/>
            <w:r>
              <w:t>ou</w:t>
            </w:r>
            <w:proofErr w:type="spellEnd"/>
            <w:r>
              <w:t>’ words 1</w:t>
            </w:r>
          </w:p>
          <w:p w:rsidR="005F44A7" w:rsidRDefault="005F44A7" w:rsidP="00167890">
            <w:r>
              <w:t>‘</w:t>
            </w:r>
            <w:proofErr w:type="spellStart"/>
            <w:r>
              <w:t>ur</w:t>
            </w:r>
            <w:proofErr w:type="spellEnd"/>
            <w:r>
              <w:t>’ words 1</w:t>
            </w:r>
          </w:p>
        </w:tc>
        <w:tc>
          <w:tcPr>
            <w:tcW w:w="1752" w:type="dxa"/>
          </w:tcPr>
          <w:p w:rsidR="00167890" w:rsidRDefault="00167890" w:rsidP="00167890">
            <w:r>
              <w:t>-</w:t>
            </w:r>
            <w:proofErr w:type="spellStart"/>
            <w:r>
              <w:t>ake</w:t>
            </w:r>
            <w:proofErr w:type="spellEnd"/>
          </w:p>
          <w:p w:rsidR="00167890" w:rsidRDefault="00167890" w:rsidP="00167890">
            <w:r>
              <w:t>-</w:t>
            </w:r>
            <w:proofErr w:type="spellStart"/>
            <w:r>
              <w:t>alk</w:t>
            </w:r>
            <w:proofErr w:type="spellEnd"/>
          </w:p>
          <w:p w:rsidR="00167890" w:rsidRDefault="00167890" w:rsidP="00167890">
            <w:r>
              <w:t>-art</w:t>
            </w:r>
          </w:p>
          <w:p w:rsidR="00167890" w:rsidRDefault="00167890" w:rsidP="00167890">
            <w:r>
              <w:t>-</w:t>
            </w:r>
            <w:proofErr w:type="spellStart"/>
            <w:r>
              <w:t>est</w:t>
            </w:r>
            <w:proofErr w:type="spellEnd"/>
          </w:p>
          <w:p w:rsidR="00167890" w:rsidRDefault="00167890" w:rsidP="00167890">
            <w:r>
              <w:t>-</w:t>
            </w:r>
            <w:proofErr w:type="spellStart"/>
            <w:r>
              <w:t>ust</w:t>
            </w:r>
            <w:proofErr w:type="spellEnd"/>
          </w:p>
          <w:p w:rsidR="00167890" w:rsidRDefault="00167890" w:rsidP="00167890">
            <w:r>
              <w:t>-y (long i sound)</w:t>
            </w:r>
          </w:p>
        </w:tc>
        <w:tc>
          <w:tcPr>
            <w:tcW w:w="1752" w:type="dxa"/>
          </w:tcPr>
          <w:p w:rsidR="00167890" w:rsidRDefault="00167890" w:rsidP="00167890">
            <w:r>
              <w:t>Homophones 2</w:t>
            </w:r>
          </w:p>
        </w:tc>
      </w:tr>
      <w:tr w:rsidR="00167890" w:rsidTr="005D4EAB">
        <w:tc>
          <w:tcPr>
            <w:tcW w:w="1751" w:type="dxa"/>
            <w:shd w:val="clear" w:color="auto" w:fill="DBE5F1" w:themeFill="accent1" w:themeFillTint="33"/>
          </w:tcPr>
          <w:p w:rsidR="00167890" w:rsidRPr="00E5324E" w:rsidRDefault="00167890" w:rsidP="00167890">
            <w:pPr>
              <w:rPr>
                <w:b/>
              </w:rPr>
            </w:pPr>
            <w:r w:rsidRPr="00E5324E">
              <w:rPr>
                <w:b/>
              </w:rPr>
              <w:t>Step 1</w:t>
            </w:r>
          </w:p>
        </w:tc>
        <w:tc>
          <w:tcPr>
            <w:tcW w:w="1505" w:type="dxa"/>
          </w:tcPr>
          <w:p w:rsidR="00167890" w:rsidRDefault="00167890" w:rsidP="00167890">
            <w:r>
              <w:t>List 31-35</w:t>
            </w:r>
          </w:p>
        </w:tc>
        <w:tc>
          <w:tcPr>
            <w:tcW w:w="1998" w:type="dxa"/>
          </w:tcPr>
          <w:p w:rsidR="00167890" w:rsidRDefault="00167890" w:rsidP="00167890">
            <w:r>
              <w:t>‘</w:t>
            </w:r>
            <w:proofErr w:type="spellStart"/>
            <w:r>
              <w:t>ai</w:t>
            </w:r>
            <w:proofErr w:type="spellEnd"/>
            <w:r>
              <w:t>’ words 1</w:t>
            </w:r>
          </w:p>
          <w:p w:rsidR="005F44A7" w:rsidRDefault="005F44A7" w:rsidP="00167890">
            <w:r>
              <w:t>‘</w:t>
            </w:r>
            <w:proofErr w:type="spellStart"/>
            <w:r>
              <w:t>ea</w:t>
            </w:r>
            <w:proofErr w:type="spellEnd"/>
            <w:r>
              <w:t xml:space="preserve"> (head) 1</w:t>
            </w:r>
          </w:p>
          <w:p w:rsidR="005F44A7" w:rsidRDefault="005F44A7" w:rsidP="00167890">
            <w:r>
              <w:t>‘</w:t>
            </w:r>
            <w:proofErr w:type="spellStart"/>
            <w:r>
              <w:t>ee</w:t>
            </w:r>
            <w:proofErr w:type="spellEnd"/>
            <w:r>
              <w:t>/</w:t>
            </w:r>
            <w:proofErr w:type="spellStart"/>
            <w:r>
              <w:t>ea</w:t>
            </w:r>
            <w:proofErr w:type="spellEnd"/>
            <w:r>
              <w:t>’ words 1</w:t>
            </w:r>
          </w:p>
          <w:p w:rsidR="005F44A7" w:rsidRDefault="005F44A7" w:rsidP="00167890">
            <w:r>
              <w:t>‘</w:t>
            </w:r>
            <w:proofErr w:type="spellStart"/>
            <w:r>
              <w:t>ir</w:t>
            </w:r>
            <w:proofErr w:type="spellEnd"/>
            <w:r>
              <w:t>/</w:t>
            </w:r>
            <w:proofErr w:type="spellStart"/>
            <w:r>
              <w:t>ur</w:t>
            </w:r>
            <w:proofErr w:type="spellEnd"/>
            <w:r>
              <w:t>’ words 1</w:t>
            </w:r>
          </w:p>
          <w:p w:rsidR="005F44A7" w:rsidRDefault="005F44A7" w:rsidP="00167890">
            <w:r>
              <w:t>oi words 1</w:t>
            </w:r>
          </w:p>
          <w:p w:rsidR="00167890" w:rsidRDefault="005F44A7" w:rsidP="00167890">
            <w:r>
              <w:t>‘</w:t>
            </w:r>
            <w:proofErr w:type="spellStart"/>
            <w:r>
              <w:t>ou</w:t>
            </w:r>
            <w:proofErr w:type="spellEnd"/>
            <w:r>
              <w:t>’ words 2</w:t>
            </w:r>
          </w:p>
        </w:tc>
        <w:tc>
          <w:tcPr>
            <w:tcW w:w="1752" w:type="dxa"/>
          </w:tcPr>
          <w:p w:rsidR="00167890" w:rsidRDefault="00E5324E" w:rsidP="00167890">
            <w:r>
              <w:t>-ace</w:t>
            </w:r>
          </w:p>
          <w:p w:rsidR="00E5324E" w:rsidRDefault="00E5324E" w:rsidP="00167890">
            <w:r>
              <w:t>-</w:t>
            </w:r>
            <w:proofErr w:type="spellStart"/>
            <w:r>
              <w:t>adge</w:t>
            </w:r>
            <w:proofErr w:type="spellEnd"/>
            <w:r>
              <w:t>/edge/</w:t>
            </w:r>
            <w:proofErr w:type="spellStart"/>
            <w:r>
              <w:t>idge</w:t>
            </w:r>
            <w:proofErr w:type="spellEnd"/>
          </w:p>
          <w:p w:rsidR="00E5324E" w:rsidRDefault="00E5324E" w:rsidP="00167890">
            <w:r>
              <w:t>-</w:t>
            </w:r>
            <w:proofErr w:type="spellStart"/>
            <w:r>
              <w:t>ain</w:t>
            </w:r>
            <w:proofErr w:type="spellEnd"/>
          </w:p>
          <w:p w:rsidR="00E5324E" w:rsidRDefault="00E5324E" w:rsidP="00167890">
            <w:r>
              <w:t>-</w:t>
            </w:r>
            <w:proofErr w:type="spellStart"/>
            <w:r>
              <w:t>atch</w:t>
            </w:r>
            <w:proofErr w:type="spellEnd"/>
          </w:p>
          <w:p w:rsidR="00E5324E" w:rsidRDefault="00E5324E" w:rsidP="00167890">
            <w:r>
              <w:t>-</w:t>
            </w:r>
            <w:proofErr w:type="spellStart"/>
            <w:r>
              <w:t>eam</w:t>
            </w:r>
            <w:proofErr w:type="spellEnd"/>
            <w:r>
              <w:t xml:space="preserve"> words</w:t>
            </w:r>
          </w:p>
          <w:p w:rsidR="00E5324E" w:rsidRDefault="00E5324E" w:rsidP="00167890">
            <w:r>
              <w:t>-ice words</w:t>
            </w:r>
          </w:p>
        </w:tc>
        <w:tc>
          <w:tcPr>
            <w:tcW w:w="1752" w:type="dxa"/>
          </w:tcPr>
          <w:p w:rsidR="00167890" w:rsidRDefault="00167890" w:rsidP="00167890">
            <w:r>
              <w:t>Homophones 3-6</w:t>
            </w:r>
          </w:p>
        </w:tc>
      </w:tr>
      <w:tr w:rsidR="00167890" w:rsidTr="005D4EAB">
        <w:tc>
          <w:tcPr>
            <w:tcW w:w="1751" w:type="dxa"/>
            <w:shd w:val="clear" w:color="auto" w:fill="DBE5F1" w:themeFill="accent1" w:themeFillTint="33"/>
          </w:tcPr>
          <w:p w:rsidR="00167890" w:rsidRPr="00E5324E" w:rsidRDefault="00167890" w:rsidP="00167890">
            <w:pPr>
              <w:rPr>
                <w:b/>
              </w:rPr>
            </w:pPr>
            <w:r w:rsidRPr="00E5324E">
              <w:rPr>
                <w:b/>
              </w:rPr>
              <w:t>Step 2</w:t>
            </w:r>
          </w:p>
        </w:tc>
        <w:tc>
          <w:tcPr>
            <w:tcW w:w="1505" w:type="dxa"/>
          </w:tcPr>
          <w:p w:rsidR="00167890" w:rsidRDefault="00167890" w:rsidP="00167890">
            <w:r>
              <w:t>List 36-42</w:t>
            </w:r>
          </w:p>
        </w:tc>
        <w:tc>
          <w:tcPr>
            <w:tcW w:w="1998" w:type="dxa"/>
          </w:tcPr>
          <w:p w:rsidR="00167890" w:rsidRDefault="005F44A7" w:rsidP="00167890">
            <w:r>
              <w:t>‘ear (</w:t>
            </w:r>
            <w:proofErr w:type="spellStart"/>
            <w:r>
              <w:t>er</w:t>
            </w:r>
            <w:proofErr w:type="spellEnd"/>
            <w:r>
              <w:t xml:space="preserve">) </w:t>
            </w:r>
          </w:p>
          <w:p w:rsidR="005F44A7" w:rsidRDefault="005F44A7" w:rsidP="00167890">
            <w:r>
              <w:t>‘oi/oy’ words 1</w:t>
            </w:r>
          </w:p>
          <w:p w:rsidR="005F44A7" w:rsidRDefault="005F44A7" w:rsidP="00167890">
            <w:r>
              <w:t>‘</w:t>
            </w:r>
            <w:proofErr w:type="spellStart"/>
            <w:r>
              <w:t>ou</w:t>
            </w:r>
            <w:proofErr w:type="spellEnd"/>
            <w:r>
              <w:t>/ow’ mixed</w:t>
            </w:r>
          </w:p>
          <w:p w:rsidR="005F44A7" w:rsidRDefault="005F44A7" w:rsidP="00167890">
            <w:r>
              <w:t>‘</w:t>
            </w:r>
            <w:proofErr w:type="spellStart"/>
            <w:r>
              <w:t>ost</w:t>
            </w:r>
            <w:proofErr w:type="spellEnd"/>
            <w:r>
              <w:t>/</w:t>
            </w:r>
            <w:proofErr w:type="spellStart"/>
            <w:r>
              <w:t>oast</w:t>
            </w:r>
            <w:proofErr w:type="spellEnd"/>
            <w:r>
              <w:t>’</w:t>
            </w:r>
          </w:p>
          <w:p w:rsidR="005F44A7" w:rsidRDefault="005F44A7" w:rsidP="00167890">
            <w:r>
              <w:t>‘</w:t>
            </w:r>
            <w:proofErr w:type="spellStart"/>
            <w:r>
              <w:t>wa</w:t>
            </w:r>
            <w:proofErr w:type="spellEnd"/>
            <w:r>
              <w:t>-’ words 1</w:t>
            </w:r>
          </w:p>
          <w:p w:rsidR="005F44A7" w:rsidRDefault="005F44A7" w:rsidP="00167890">
            <w:r>
              <w:t>‘</w:t>
            </w:r>
            <w:proofErr w:type="spellStart"/>
            <w:r>
              <w:t>swa</w:t>
            </w:r>
            <w:proofErr w:type="spellEnd"/>
            <w:r>
              <w:t>-‘ words 1</w:t>
            </w:r>
          </w:p>
        </w:tc>
        <w:tc>
          <w:tcPr>
            <w:tcW w:w="1752" w:type="dxa"/>
          </w:tcPr>
          <w:p w:rsidR="00167890" w:rsidRDefault="00E5324E" w:rsidP="00167890">
            <w:r>
              <w:t>-age words 1</w:t>
            </w:r>
          </w:p>
          <w:p w:rsidR="00E5324E" w:rsidRDefault="00E5324E" w:rsidP="00167890">
            <w:r>
              <w:t>-are words 1</w:t>
            </w:r>
          </w:p>
          <w:p w:rsidR="00E5324E" w:rsidRDefault="00E5324E" w:rsidP="00167890">
            <w:r>
              <w:t>-</w:t>
            </w:r>
            <w:proofErr w:type="spellStart"/>
            <w:r>
              <w:t>ight</w:t>
            </w:r>
            <w:proofErr w:type="spellEnd"/>
            <w:r>
              <w:t xml:space="preserve"> words</w:t>
            </w:r>
          </w:p>
          <w:p w:rsidR="00E5324E" w:rsidRDefault="00E5324E" w:rsidP="00167890">
            <w:r>
              <w:t>-</w:t>
            </w:r>
            <w:proofErr w:type="spellStart"/>
            <w:r>
              <w:t>ime</w:t>
            </w:r>
            <w:proofErr w:type="spellEnd"/>
            <w:r>
              <w:t xml:space="preserve"> words</w:t>
            </w:r>
          </w:p>
          <w:p w:rsidR="00E5324E" w:rsidRDefault="00E5324E" w:rsidP="00167890">
            <w:r>
              <w:t>-one words</w:t>
            </w:r>
          </w:p>
          <w:p w:rsidR="00E5324E" w:rsidRDefault="00E5324E" w:rsidP="00167890">
            <w:r>
              <w:t>-</w:t>
            </w:r>
            <w:proofErr w:type="spellStart"/>
            <w:r>
              <w:t>ound</w:t>
            </w:r>
            <w:proofErr w:type="spellEnd"/>
          </w:p>
        </w:tc>
        <w:tc>
          <w:tcPr>
            <w:tcW w:w="1752" w:type="dxa"/>
          </w:tcPr>
          <w:p w:rsidR="00167890" w:rsidRDefault="00167890" w:rsidP="00167890">
            <w:r>
              <w:t>Homophones 7-12</w:t>
            </w:r>
          </w:p>
        </w:tc>
      </w:tr>
    </w:tbl>
    <w:p w:rsidR="00133354" w:rsidRDefault="00133354" w:rsidP="00133354"/>
    <w:sectPr w:rsidR="00133354" w:rsidSect="005D4EA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40461"/>
    <w:multiLevelType w:val="hybridMultilevel"/>
    <w:tmpl w:val="34341DE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096BE8"/>
    <w:multiLevelType w:val="hybridMultilevel"/>
    <w:tmpl w:val="01EE7BC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54"/>
    <w:rsid w:val="00133354"/>
    <w:rsid w:val="00167890"/>
    <w:rsid w:val="001923BE"/>
    <w:rsid w:val="002427D8"/>
    <w:rsid w:val="005D4EAB"/>
    <w:rsid w:val="005F44A7"/>
    <w:rsid w:val="0065740B"/>
    <w:rsid w:val="00733487"/>
    <w:rsid w:val="00963D52"/>
    <w:rsid w:val="00A876AB"/>
    <w:rsid w:val="00E5324E"/>
    <w:rsid w:val="00EC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BC156"/>
  <w15:chartTrackingRefBased/>
  <w15:docId w15:val="{04114B4F-5341-4377-B5C7-C752C8D58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354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133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D4E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www.learningstaircase.co.n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Lugg</dc:creator>
  <cp:keywords/>
  <dc:description/>
  <cp:lastModifiedBy>Mike Lugg</cp:lastModifiedBy>
  <cp:revision>2</cp:revision>
  <dcterms:created xsi:type="dcterms:W3CDTF">2016-12-12T01:10:00Z</dcterms:created>
  <dcterms:modified xsi:type="dcterms:W3CDTF">2016-12-12T01:10:00Z</dcterms:modified>
</cp:coreProperties>
</file>